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3DC52">
      <w:pPr>
        <w:widowControl w:val="0"/>
        <w:adjustRightInd w:val="0"/>
        <w:snapToGrid w:val="0"/>
        <w:spacing w:afterLines="0"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云南新闻奖新闻专栏代表作基本情况</w:t>
      </w:r>
    </w:p>
    <w:p w14:paraId="4AB9FD63">
      <w:pPr>
        <w:adjustRightInd w:val="0"/>
        <w:snapToGrid w:val="0"/>
        <w:spacing w:after="0" w:afterLines="0" w:line="400" w:lineRule="exact"/>
        <w:ind w:firstLine="480" w:firstLineChars="200"/>
        <w:contextualSpacing/>
        <w:jc w:val="center"/>
        <w:rPr>
          <w:rFonts w:hint="eastAsia" w:ascii="Times New Roman" w:hAnsi="Times New Roman" w:eastAsia="楷体_GB2312"/>
          <w:szCs w:val="24"/>
        </w:rPr>
      </w:pPr>
      <w:r>
        <w:rPr>
          <w:rFonts w:hint="eastAsia" w:ascii="Times New Roman" w:hAnsi="Times New Roman" w:eastAsia="楷体_GB2312"/>
          <w:szCs w:val="24"/>
        </w:rPr>
        <w:t>（</w:t>
      </w:r>
      <w:r>
        <w:rPr>
          <w:rFonts w:ascii="Times New Roman" w:hAnsi="Times New Roman" w:eastAsia="楷体_GB2312"/>
          <w:szCs w:val="24"/>
        </w:rPr>
        <w:t>下半年</w:t>
      </w:r>
      <w:r>
        <w:rPr>
          <w:rFonts w:hint="eastAsia" w:ascii="Times New Roman" w:hAnsi="Times New Roman" w:eastAsia="楷体_GB2312"/>
          <w:szCs w:val="24"/>
        </w:rPr>
        <w:t>）</w:t>
      </w:r>
    </w:p>
    <w:tbl>
      <w:tblPr>
        <w:tblStyle w:val="3"/>
        <w:tblpPr w:leftFromText="180" w:rightFromText="180" w:vertAnchor="text" w:horzAnchor="page" w:tblpX="1302" w:tblpY="604"/>
        <w:tblOverlap w:val="never"/>
        <w:tblW w:w="9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18"/>
        <w:gridCol w:w="483"/>
        <w:gridCol w:w="567"/>
        <w:gridCol w:w="708"/>
        <w:gridCol w:w="1221"/>
        <w:gridCol w:w="296"/>
        <w:gridCol w:w="1172"/>
        <w:gridCol w:w="372"/>
        <w:gridCol w:w="934"/>
        <w:gridCol w:w="1619"/>
      </w:tblGrid>
      <w:tr w14:paraId="242D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28" w:type="dxa"/>
            <w:gridSpan w:val="2"/>
            <w:noWrap/>
            <w:vAlign w:val="center"/>
          </w:tcPr>
          <w:p w14:paraId="4F9A785B">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rPr>
              <w:t>专栏名称</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0F9E86B3">
            <w:pPr>
              <w:adjustRightInd w:val="0"/>
              <w:snapToGrid w:val="0"/>
              <w:spacing w:line="300" w:lineRule="exact"/>
              <w:contextualSpacing/>
              <w:rPr>
                <w:rFonts w:hint="eastAsia" w:ascii="Times New Roman" w:hAnsi="Times New Roman" w:eastAsia="方正仿宋简体"/>
                <w:szCs w:val="21"/>
                <w:lang w:eastAsia="zh-CN"/>
              </w:rPr>
            </w:pPr>
            <w:r>
              <w:rPr>
                <w:rFonts w:hint="eastAsia" w:ascii="Times New Roman" w:hAnsi="Times New Roman" w:eastAsia="方正仿宋简体"/>
                <w:szCs w:val="21"/>
                <w:lang w:val="en-US" w:eastAsia="zh-CN"/>
              </w:rPr>
              <w:t>视觉</w:t>
            </w:r>
          </w:p>
        </w:tc>
      </w:tr>
      <w:tr w14:paraId="6010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28" w:type="dxa"/>
            <w:gridSpan w:val="2"/>
            <w:noWrap/>
            <w:vAlign w:val="center"/>
          </w:tcPr>
          <w:p w14:paraId="3081086E">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rPr>
              <w:t>代表作标题</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60AD3335">
            <w:pPr>
              <w:adjustRightInd w:val="0"/>
              <w:snapToGrid w:val="0"/>
              <w:spacing w:line="300" w:lineRule="exact"/>
              <w:contextualSpacing/>
              <w:rPr>
                <w:rFonts w:hint="eastAsia" w:ascii="Times New Roman" w:hAnsi="Times New Roman" w:eastAsia="方正仿宋简体"/>
                <w:szCs w:val="21"/>
                <w:lang w:eastAsia="zh-CN"/>
              </w:rPr>
            </w:pPr>
            <w:r>
              <w:rPr>
                <w:rFonts w:hint="eastAsia" w:ascii="Times New Roman" w:hAnsi="Times New Roman" w:eastAsia="方正仿宋简体"/>
                <w:szCs w:val="21"/>
                <w:lang w:eastAsia="zh-CN"/>
              </w:rPr>
              <w:t>《</w:t>
            </w:r>
            <w:r>
              <w:rPr>
                <w:rFonts w:hint="eastAsia" w:ascii="Times New Roman" w:hAnsi="Times New Roman" w:eastAsia="方正仿宋简体"/>
                <w:szCs w:val="21"/>
                <w:lang w:val="en-US" w:eastAsia="zh-CN"/>
              </w:rPr>
              <w:t>凤阳邑：古道有韵客自来</w:t>
            </w:r>
            <w:r>
              <w:rPr>
                <w:rFonts w:hint="eastAsia" w:ascii="Times New Roman" w:hAnsi="Times New Roman" w:eastAsia="方正仿宋简体"/>
                <w:szCs w:val="21"/>
                <w:lang w:eastAsia="zh-CN"/>
              </w:rPr>
              <w:t>》（</w:t>
            </w:r>
            <w:r>
              <w:rPr>
                <w:rFonts w:hint="eastAsia" w:ascii="Times New Roman" w:hAnsi="Times New Roman" w:eastAsia="方正仿宋简体"/>
                <w:szCs w:val="21"/>
                <w:lang w:val="en-US" w:eastAsia="zh-CN"/>
              </w:rPr>
              <w:t>下半年</w:t>
            </w:r>
            <w:r>
              <w:rPr>
                <w:rFonts w:hint="eastAsia" w:ascii="Times New Roman" w:hAnsi="Times New Roman" w:eastAsia="方正仿宋简体"/>
                <w:szCs w:val="21"/>
                <w:lang w:eastAsia="zh-CN"/>
              </w:rPr>
              <w:t>）</w:t>
            </w:r>
          </w:p>
        </w:tc>
      </w:tr>
      <w:tr w14:paraId="4E23D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28" w:type="dxa"/>
            <w:gridSpan w:val="2"/>
            <w:noWrap/>
            <w:vAlign w:val="center"/>
          </w:tcPr>
          <w:p w14:paraId="09378736">
            <w:pPr>
              <w:adjustRightInd w:val="0"/>
              <w:snapToGrid w:val="0"/>
              <w:spacing w:line="300" w:lineRule="exact"/>
              <w:contextualSpacing/>
              <w:rPr>
                <w:rFonts w:hint="eastAsia" w:ascii="Times New Roman" w:hAnsi="Times New Roman" w:eastAsia="方正黑体简体" w:cs="方正黑体简体"/>
                <w:b/>
                <w:sz w:val="28"/>
                <w:szCs w:val="28"/>
              </w:rPr>
            </w:pPr>
            <w:r>
              <w:rPr>
                <w:rFonts w:hint="eastAsia" w:ascii="Times New Roman" w:hAnsi="Times New Roman" w:eastAsia="方正黑体简体" w:cs="方正黑体简体"/>
                <w:sz w:val="28"/>
              </w:rPr>
              <w:t>刊播日期</w:t>
            </w:r>
          </w:p>
        </w:tc>
        <w:tc>
          <w:tcPr>
            <w:tcW w:w="2979" w:type="dxa"/>
            <w:gridSpan w:val="4"/>
            <w:tcBorders>
              <w:top w:val="single" w:color="auto" w:sz="4" w:space="0"/>
              <w:left w:val="single" w:color="auto" w:sz="4" w:space="0"/>
              <w:bottom w:val="single" w:color="auto" w:sz="4" w:space="0"/>
              <w:right w:val="single" w:color="auto" w:sz="4" w:space="0"/>
            </w:tcBorders>
            <w:noWrap/>
            <w:vAlign w:val="center"/>
          </w:tcPr>
          <w:p w14:paraId="5083B79C">
            <w:pPr>
              <w:adjustRightInd w:val="0"/>
              <w:snapToGrid w:val="0"/>
              <w:spacing w:line="300" w:lineRule="exact"/>
              <w:contextualSpacing/>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2024年11月19日</w:t>
            </w:r>
          </w:p>
        </w:tc>
        <w:tc>
          <w:tcPr>
            <w:tcW w:w="1840" w:type="dxa"/>
            <w:gridSpan w:val="3"/>
            <w:tcBorders>
              <w:top w:val="single" w:color="auto" w:sz="4" w:space="0"/>
              <w:left w:val="single" w:color="auto" w:sz="4" w:space="0"/>
              <w:bottom w:val="single" w:color="auto" w:sz="4" w:space="0"/>
              <w:right w:val="single" w:color="auto" w:sz="4" w:space="0"/>
            </w:tcBorders>
            <w:noWrap/>
            <w:vAlign w:val="center"/>
          </w:tcPr>
          <w:p w14:paraId="525BBFF8">
            <w:pPr>
              <w:adjustRightInd w:val="0"/>
              <w:snapToGrid w:val="0"/>
              <w:spacing w:line="300" w:lineRule="exact"/>
              <w:contextualSpacing/>
              <w:rPr>
                <w:rFonts w:ascii="Times New Roman" w:hAnsi="Times New Roman" w:eastAsia="华文中宋"/>
                <w:sz w:val="28"/>
              </w:rPr>
            </w:pPr>
            <w:r>
              <w:rPr>
                <w:rFonts w:hint="eastAsia" w:ascii="Times New Roman" w:hAnsi="Times New Roman" w:eastAsia="方正黑体简体" w:cs="方正黑体简体"/>
                <w:sz w:val="28"/>
                <w:szCs w:val="28"/>
              </w:rPr>
              <w:t>字数/时长</w:t>
            </w:r>
          </w:p>
        </w:tc>
        <w:tc>
          <w:tcPr>
            <w:tcW w:w="2553" w:type="dxa"/>
            <w:gridSpan w:val="2"/>
            <w:tcBorders>
              <w:top w:val="single" w:color="auto" w:sz="4" w:space="0"/>
              <w:left w:val="single" w:color="auto" w:sz="4" w:space="0"/>
              <w:bottom w:val="single" w:color="auto" w:sz="4" w:space="0"/>
              <w:right w:val="single" w:color="auto" w:sz="4" w:space="0"/>
            </w:tcBorders>
            <w:noWrap/>
            <w:vAlign w:val="center"/>
          </w:tcPr>
          <w:p w14:paraId="4BC83C34">
            <w:pPr>
              <w:adjustRightInd w:val="0"/>
              <w:snapToGrid w:val="0"/>
              <w:spacing w:line="300" w:lineRule="exact"/>
              <w:contextualSpacing/>
              <w:rPr>
                <w:rFonts w:hint="default" w:ascii="Times New Roman" w:hAnsi="Times New Roman" w:eastAsia="华文中宋"/>
                <w:sz w:val="28"/>
                <w:lang w:val="en-US" w:eastAsia="zh-CN"/>
              </w:rPr>
            </w:pPr>
            <w:r>
              <w:rPr>
                <w:rFonts w:hint="eastAsia" w:ascii="Times New Roman" w:hAnsi="Times New Roman" w:eastAsia="华文中宋"/>
                <w:sz w:val="28"/>
                <w:lang w:val="en-US" w:eastAsia="zh-CN"/>
              </w:rPr>
              <w:t>8图+1020字</w:t>
            </w:r>
          </w:p>
        </w:tc>
      </w:tr>
      <w:tr w14:paraId="5573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1" w:hRule="atLeast"/>
        </w:trPr>
        <w:tc>
          <w:tcPr>
            <w:tcW w:w="1928" w:type="dxa"/>
            <w:gridSpan w:val="2"/>
            <w:noWrap/>
            <w:vAlign w:val="center"/>
          </w:tcPr>
          <w:p w14:paraId="64684478">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szCs w:val="28"/>
              </w:rPr>
              <w:t>新媒体作品链接和二维码</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575F53F0">
            <w:pPr>
              <w:adjustRightInd w:val="0"/>
              <w:snapToGrid w:val="0"/>
              <w:spacing w:line="300" w:lineRule="exact"/>
              <w:contextualSpacing/>
              <w:rPr>
                <w:rFonts w:ascii="Times New Roman" w:hAnsi="Times New Roman" w:eastAsia="华文中宋"/>
                <w:szCs w:val="21"/>
              </w:rPr>
            </w:pPr>
          </w:p>
        </w:tc>
      </w:tr>
      <w:tr w14:paraId="33C5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trPr>
        <w:tc>
          <w:tcPr>
            <w:tcW w:w="710" w:type="dxa"/>
            <w:noWrap/>
            <w:vAlign w:val="center"/>
          </w:tcPr>
          <w:p w14:paraId="2A096FA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作</w:t>
            </w:r>
          </w:p>
          <w:p w14:paraId="1C3ABB8F">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品</w:t>
            </w:r>
          </w:p>
          <w:p w14:paraId="27301BA3">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评</w:t>
            </w:r>
          </w:p>
          <w:p w14:paraId="166C7DB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介</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504EDE05">
            <w:pPr>
              <w:pStyle w:val="2"/>
              <w:ind w:firstLine="480" w:firstLineChars="200"/>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凤阳邑：古道有韵客自来</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作品以第三者的视觉呈现了凤阳邑的魅力和“文旅+影视”发展模式的探索成果，向读者解读了凤阳邑为什么吸引人，为什么会成为广大游客的旅游目的地。8幅随机而有意的图片和简短的解读凤阳邑发展脉络的文字经过整理、编辑，最终在大理日报“视觉”版以新闻摄影故事的形式刊发，是一期难得的反映乡村振兴、农文旅融合发展成果成效的新闻摄影报道</w:t>
            </w:r>
            <w:r>
              <w:rPr>
                <w:rFonts w:hint="eastAsia" w:ascii="仿宋" w:hAnsi="仿宋" w:eastAsia="仿宋" w:cs="仿宋"/>
                <w:b w:val="0"/>
                <w:bCs/>
                <w:sz w:val="24"/>
                <w:szCs w:val="24"/>
              </w:rPr>
              <w:t>。</w:t>
            </w:r>
          </w:p>
        </w:tc>
      </w:tr>
      <w:tr w14:paraId="13E3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2" w:hRule="atLeast"/>
        </w:trPr>
        <w:tc>
          <w:tcPr>
            <w:tcW w:w="710" w:type="dxa"/>
            <w:noWrap/>
            <w:vAlign w:val="center"/>
          </w:tcPr>
          <w:p w14:paraId="72F7043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采</w:t>
            </w:r>
          </w:p>
          <w:p w14:paraId="291577B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编</w:t>
            </w:r>
          </w:p>
          <w:p w14:paraId="5D45294C">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过</w:t>
            </w:r>
          </w:p>
          <w:p w14:paraId="7E3851AA">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程</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40F0038A">
            <w:pPr>
              <w:keepNext w:val="0"/>
              <w:keepLines w:val="0"/>
              <w:widowControl/>
              <w:suppressLineNumbers w:val="0"/>
              <w:jc w:val="left"/>
              <w:rPr>
                <w:rFonts w:ascii="Times New Roman" w:hAnsi="Times New Roman" w:eastAsia="仿宋_GB2312"/>
                <w:szCs w:val="21"/>
              </w:rPr>
            </w:pP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凤阳邑：古道有韵客自来</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2024年，大理州融媒体中心策划了“茶马古道新韵”系列报道专题项目，凤阳邑作为大理市茶马古道古村在近几年来的发展中凸显出令人振奋的成绩，农文旅融合发展取得了良好的实际效果被纳入采访目的地。11月初，采访组来到凤阳邑，记者以第三者的视觉体验了凤阳邑的魅力和发展成果，用摄影语言</w:t>
            </w:r>
            <w:bookmarkStart w:id="0" w:name="_GoBack"/>
            <w:bookmarkEnd w:id="0"/>
            <w:r>
              <w:rPr>
                <w:rFonts w:hint="eastAsia" w:ascii="仿宋" w:hAnsi="仿宋" w:eastAsia="仿宋" w:cs="仿宋"/>
                <w:b w:val="0"/>
                <w:bCs/>
                <w:sz w:val="24"/>
                <w:szCs w:val="24"/>
                <w:lang w:val="en-US" w:eastAsia="zh-CN"/>
              </w:rPr>
              <w:t>向读者解读凤阳邑为什么吸引人，为什么会成为广大游客的旅游目的地。采访中采拍的大量图片和了解到的凤阳邑发展脉络经过整理、编辑，最终在大理日报“视觉”版以新闻摄影故事的形式刊发</w:t>
            </w:r>
            <w:r>
              <w:rPr>
                <w:rFonts w:hint="eastAsia" w:ascii="仿宋" w:hAnsi="仿宋" w:eastAsia="仿宋" w:cs="仿宋"/>
                <w:b w:val="0"/>
                <w:bCs/>
                <w:sz w:val="24"/>
                <w:szCs w:val="24"/>
              </w:rPr>
              <w:t>。</w:t>
            </w:r>
            <w:r>
              <w:rPr>
                <w:rFonts w:ascii="Times New Roman" w:hAnsi="Times New Roman" w:eastAsia="仿宋"/>
                <w:szCs w:val="21"/>
              </w:rPr>
              <w:t>。</w:t>
            </w:r>
          </w:p>
        </w:tc>
      </w:tr>
      <w:tr w14:paraId="0B30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710" w:type="dxa"/>
            <w:noWrap/>
            <w:vAlign w:val="center"/>
          </w:tcPr>
          <w:p w14:paraId="4B996B5D">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社</w:t>
            </w:r>
          </w:p>
          <w:p w14:paraId="28A14E5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会</w:t>
            </w:r>
          </w:p>
          <w:p w14:paraId="62BECF71">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效</w:t>
            </w:r>
          </w:p>
          <w:p w14:paraId="75E8C1C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果</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5F5E1A07">
            <w:pPr>
              <w:adjustRightInd w:val="0"/>
              <w:snapToGrid w:val="0"/>
              <w:spacing w:line="300" w:lineRule="exact"/>
              <w:ind w:firstLine="480" w:firstLineChars="200"/>
              <w:contextualSpacing/>
              <w:rPr>
                <w:rFonts w:ascii="Times New Roman" w:hAnsi="Times New Roman" w:eastAsia="仿宋_GB2312"/>
                <w:szCs w:val="21"/>
              </w:rPr>
            </w:pPr>
            <w:r>
              <w:rPr>
                <w:rFonts w:hint="eastAsia" w:ascii="仿宋" w:hAnsi="仿宋" w:eastAsia="仿宋" w:cs="仿宋"/>
                <w:sz w:val="24"/>
                <w:szCs w:val="24"/>
                <w:lang w:val="en-US" w:eastAsia="zh-CN"/>
              </w:rPr>
              <w:t>作品在《大理日报》、大理日报新闻网（数字报刊平台）等平台推发，报纸日发行量3.1万份，新闻网日均浏览量1.02万次</w:t>
            </w:r>
            <w:r>
              <w:rPr>
                <w:rFonts w:hint="eastAsia" w:ascii="仿宋" w:hAnsi="仿宋" w:eastAsia="仿宋" w:cs="仿宋"/>
                <w:sz w:val="24"/>
                <w:szCs w:val="24"/>
              </w:rPr>
              <w:t>。</w:t>
            </w:r>
          </w:p>
        </w:tc>
      </w:tr>
      <w:tr w14:paraId="28B30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10" w:type="dxa"/>
            <w:vMerge w:val="restart"/>
            <w:noWrap/>
            <w:vAlign w:val="center"/>
          </w:tcPr>
          <w:p w14:paraId="78EBE22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传</w:t>
            </w:r>
          </w:p>
          <w:p w14:paraId="20E90F4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播</w:t>
            </w:r>
          </w:p>
          <w:p w14:paraId="79FA5BB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数</w:t>
            </w:r>
          </w:p>
          <w:p w14:paraId="4AA2A9FB">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据</w:t>
            </w:r>
          </w:p>
        </w:tc>
        <w:tc>
          <w:tcPr>
            <w:tcW w:w="1701" w:type="dxa"/>
            <w:gridSpan w:val="2"/>
            <w:vMerge w:val="restart"/>
            <w:tcBorders>
              <w:top w:val="single" w:color="auto" w:sz="4" w:space="0"/>
              <w:left w:val="single" w:color="auto" w:sz="4" w:space="0"/>
              <w:right w:val="single" w:color="auto" w:sz="4" w:space="0"/>
            </w:tcBorders>
            <w:noWrap/>
            <w:vAlign w:val="center"/>
          </w:tcPr>
          <w:p w14:paraId="5F8A524A">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新媒体传播</w:t>
            </w:r>
          </w:p>
          <w:p w14:paraId="2D8F9F9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平台网址</w:t>
            </w:r>
          </w:p>
        </w:tc>
        <w:tc>
          <w:tcPr>
            <w:tcW w:w="567" w:type="dxa"/>
            <w:tcBorders>
              <w:top w:val="single" w:color="auto" w:sz="4" w:space="0"/>
              <w:left w:val="single" w:color="auto" w:sz="4" w:space="0"/>
              <w:bottom w:val="single" w:color="auto" w:sz="4" w:space="0"/>
              <w:right w:val="single" w:color="auto" w:sz="4" w:space="0"/>
            </w:tcBorders>
            <w:noWrap w:val="0"/>
            <w:vAlign w:val="top"/>
          </w:tcPr>
          <w:p w14:paraId="038BDE27">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1</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613C6680">
            <w:pPr>
              <w:adjustRightInd w:val="0"/>
              <w:snapToGrid w:val="0"/>
              <w:spacing w:line="320" w:lineRule="exact"/>
              <w:contextualSpacing/>
              <w:rPr>
                <w:rFonts w:ascii="Times New Roman" w:hAnsi="Times New Roman" w:eastAsia="仿宋"/>
                <w:szCs w:val="21"/>
              </w:rPr>
            </w:pPr>
          </w:p>
        </w:tc>
      </w:tr>
      <w:tr w14:paraId="29CA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10" w:type="dxa"/>
            <w:vMerge w:val="continue"/>
            <w:noWrap/>
            <w:vAlign w:val="center"/>
          </w:tcPr>
          <w:p w14:paraId="60F24F66">
            <w:pPr>
              <w:adjustRightInd w:val="0"/>
              <w:snapToGrid w:val="0"/>
              <w:spacing w:line="300" w:lineRule="exact"/>
              <w:contextualSpacing/>
              <w:rPr>
                <w:rFonts w:ascii="Times New Roman" w:hAnsi="Times New Roman" w:eastAsia="华文中宋"/>
                <w:sz w:val="28"/>
              </w:rPr>
            </w:pPr>
          </w:p>
        </w:tc>
        <w:tc>
          <w:tcPr>
            <w:tcW w:w="1701" w:type="dxa"/>
            <w:gridSpan w:val="2"/>
            <w:vMerge w:val="continue"/>
            <w:tcBorders>
              <w:left w:val="single" w:color="auto" w:sz="4" w:space="0"/>
              <w:right w:val="single" w:color="auto" w:sz="4" w:space="0"/>
            </w:tcBorders>
            <w:noWrap/>
            <w:vAlign w:val="center"/>
          </w:tcPr>
          <w:p w14:paraId="5F8F2FDB">
            <w:pPr>
              <w:adjustRightInd w:val="0"/>
              <w:snapToGrid w:val="0"/>
              <w:spacing w:line="300" w:lineRule="exact"/>
              <w:contextualSpacing/>
              <w:jc w:val="center"/>
              <w:rPr>
                <w:rFonts w:hint="eastAsia" w:ascii="Times New Roman" w:hAnsi="Times New Roman" w:eastAsia="方正黑体简体" w:cs="方正黑体简体"/>
                <w:sz w:val="28"/>
                <w:szCs w:val="28"/>
              </w:rPr>
            </w:pPr>
          </w:p>
        </w:tc>
        <w:tc>
          <w:tcPr>
            <w:tcW w:w="567" w:type="dxa"/>
            <w:tcBorders>
              <w:top w:val="single" w:color="auto" w:sz="4" w:space="0"/>
              <w:left w:val="single" w:color="auto" w:sz="4" w:space="0"/>
              <w:bottom w:val="single" w:color="auto" w:sz="4" w:space="0"/>
              <w:right w:val="single" w:color="auto" w:sz="4" w:space="0"/>
            </w:tcBorders>
            <w:noWrap w:val="0"/>
            <w:vAlign w:val="top"/>
          </w:tcPr>
          <w:p w14:paraId="155F88AF">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2</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51BC354D">
            <w:pPr>
              <w:adjustRightInd w:val="0"/>
              <w:snapToGrid w:val="0"/>
              <w:spacing w:line="320" w:lineRule="exact"/>
              <w:contextualSpacing/>
              <w:jc w:val="center"/>
              <w:rPr>
                <w:rFonts w:ascii="Times New Roman" w:hAnsi="Times New Roman" w:eastAsia="华文中宋"/>
                <w:sz w:val="28"/>
              </w:rPr>
            </w:pPr>
          </w:p>
        </w:tc>
      </w:tr>
      <w:tr w14:paraId="60C6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710" w:type="dxa"/>
            <w:vMerge w:val="continue"/>
            <w:noWrap/>
            <w:vAlign w:val="center"/>
          </w:tcPr>
          <w:p w14:paraId="76F443F9">
            <w:pPr>
              <w:adjustRightInd w:val="0"/>
              <w:snapToGrid w:val="0"/>
              <w:spacing w:line="300" w:lineRule="exact"/>
              <w:contextualSpacing/>
              <w:rPr>
                <w:rFonts w:ascii="Times New Roman" w:hAnsi="Times New Roman" w:eastAsia="华文中宋"/>
                <w:sz w:val="28"/>
              </w:rPr>
            </w:pPr>
          </w:p>
        </w:tc>
        <w:tc>
          <w:tcPr>
            <w:tcW w:w="1701" w:type="dxa"/>
            <w:gridSpan w:val="2"/>
            <w:vMerge w:val="continue"/>
            <w:tcBorders>
              <w:left w:val="single" w:color="auto" w:sz="4" w:space="0"/>
              <w:right w:val="single" w:color="auto" w:sz="4" w:space="0"/>
            </w:tcBorders>
            <w:noWrap/>
            <w:vAlign w:val="center"/>
          </w:tcPr>
          <w:p w14:paraId="0888F82F">
            <w:pPr>
              <w:adjustRightInd w:val="0"/>
              <w:snapToGrid w:val="0"/>
              <w:spacing w:line="300" w:lineRule="exact"/>
              <w:contextualSpacing/>
              <w:jc w:val="center"/>
              <w:rPr>
                <w:rFonts w:hint="eastAsia" w:ascii="Times New Roman" w:hAnsi="Times New Roman" w:eastAsia="方正黑体简体" w:cs="方正黑体简体"/>
                <w:sz w:val="28"/>
                <w:szCs w:val="28"/>
              </w:rPr>
            </w:pPr>
          </w:p>
        </w:tc>
        <w:tc>
          <w:tcPr>
            <w:tcW w:w="567" w:type="dxa"/>
            <w:tcBorders>
              <w:top w:val="single" w:color="auto" w:sz="4" w:space="0"/>
              <w:left w:val="single" w:color="auto" w:sz="4" w:space="0"/>
              <w:bottom w:val="single" w:color="auto" w:sz="4" w:space="0"/>
              <w:right w:val="single" w:color="auto" w:sz="4" w:space="0"/>
            </w:tcBorders>
            <w:noWrap w:val="0"/>
            <w:vAlign w:val="top"/>
          </w:tcPr>
          <w:p w14:paraId="35EEFB33">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3</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33276ED8">
            <w:pPr>
              <w:adjustRightInd w:val="0"/>
              <w:snapToGrid w:val="0"/>
              <w:spacing w:line="320" w:lineRule="exact"/>
              <w:contextualSpacing/>
              <w:jc w:val="center"/>
              <w:rPr>
                <w:rFonts w:ascii="Times New Roman" w:hAnsi="Times New Roman" w:eastAsia="华文中宋"/>
                <w:sz w:val="28"/>
              </w:rPr>
            </w:pPr>
          </w:p>
        </w:tc>
      </w:tr>
      <w:tr w14:paraId="0C58B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6" w:hRule="atLeast"/>
        </w:trPr>
        <w:tc>
          <w:tcPr>
            <w:tcW w:w="710" w:type="dxa"/>
            <w:vMerge w:val="continue"/>
            <w:noWrap/>
            <w:vAlign w:val="center"/>
          </w:tcPr>
          <w:p w14:paraId="74F78652">
            <w:pPr>
              <w:adjustRightInd w:val="0"/>
              <w:snapToGrid w:val="0"/>
              <w:spacing w:line="300" w:lineRule="exact"/>
              <w:contextualSpacing/>
              <w:rPr>
                <w:rFonts w:ascii="Times New Roman" w:hAnsi="Times New Roman" w:eastAsia="华文中宋"/>
                <w:sz w:val="28"/>
              </w:rPr>
            </w:pPr>
          </w:p>
        </w:tc>
        <w:tc>
          <w:tcPr>
            <w:tcW w:w="1701" w:type="dxa"/>
            <w:gridSpan w:val="2"/>
            <w:tcBorders>
              <w:left w:val="single" w:color="auto" w:sz="4" w:space="0"/>
              <w:bottom w:val="single" w:color="auto" w:sz="4" w:space="0"/>
              <w:right w:val="single" w:color="auto" w:sz="4" w:space="0"/>
            </w:tcBorders>
            <w:noWrap/>
            <w:vAlign w:val="center"/>
          </w:tcPr>
          <w:p w14:paraId="4C392D71">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阅读量（浏览量、点击量）</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78B92CA4">
            <w:pPr>
              <w:adjustRightInd w:val="0"/>
              <w:snapToGrid w:val="0"/>
              <w:spacing w:line="320" w:lineRule="exact"/>
              <w:contextualSpacing/>
              <w:jc w:val="center"/>
              <w:rPr>
                <w:rFonts w:ascii="Times New Roman" w:hAnsi="Times New Roman" w:eastAsia="仿宋"/>
                <w:szCs w:val="21"/>
              </w:rPr>
            </w:pPr>
          </w:p>
        </w:tc>
        <w:tc>
          <w:tcPr>
            <w:tcW w:w="1517" w:type="dxa"/>
            <w:gridSpan w:val="2"/>
            <w:tcBorders>
              <w:top w:val="single" w:color="auto" w:sz="4" w:space="0"/>
              <w:left w:val="single" w:color="auto" w:sz="4" w:space="0"/>
              <w:bottom w:val="single" w:color="auto" w:sz="4" w:space="0"/>
              <w:right w:val="single" w:color="auto" w:sz="4" w:space="0"/>
            </w:tcBorders>
            <w:noWrap w:val="0"/>
            <w:vAlign w:val="center"/>
          </w:tcPr>
          <w:p w14:paraId="7B2DC0E5">
            <w:pPr>
              <w:adjustRightInd w:val="0"/>
              <w:snapToGrid w:val="0"/>
              <w:spacing w:line="320" w:lineRule="exact"/>
              <w:contextualSpacing/>
              <w:jc w:val="center"/>
              <w:rPr>
                <w:rFonts w:ascii="Times New Roman" w:hAnsi="Times New Roman" w:eastAsia="华文中宋"/>
                <w:szCs w:val="24"/>
              </w:rPr>
            </w:pPr>
            <w:r>
              <w:rPr>
                <w:rFonts w:hint="eastAsia" w:ascii="Times New Roman" w:hAnsi="Times New Roman" w:eastAsia="方正黑体简体" w:cs="方正黑体简体"/>
                <w:sz w:val="28"/>
                <w:szCs w:val="28"/>
              </w:rPr>
              <w:t>转载量</w:t>
            </w:r>
          </w:p>
        </w:tc>
        <w:tc>
          <w:tcPr>
            <w:tcW w:w="1172" w:type="dxa"/>
            <w:tcBorders>
              <w:top w:val="single" w:color="auto" w:sz="4" w:space="0"/>
              <w:left w:val="single" w:color="auto" w:sz="4" w:space="0"/>
              <w:bottom w:val="single" w:color="auto" w:sz="4" w:space="0"/>
              <w:right w:val="single" w:color="auto" w:sz="4" w:space="0"/>
            </w:tcBorders>
            <w:noWrap w:val="0"/>
            <w:vAlign w:val="center"/>
          </w:tcPr>
          <w:p w14:paraId="586AC526">
            <w:pPr>
              <w:adjustRightInd w:val="0"/>
              <w:snapToGrid w:val="0"/>
              <w:spacing w:line="320" w:lineRule="exact"/>
              <w:contextualSpacing/>
              <w:jc w:val="center"/>
              <w:rPr>
                <w:rFonts w:ascii="Times New Roman" w:hAnsi="Times New Roman" w:eastAsia="华文中宋"/>
                <w:sz w:val="28"/>
              </w:rPr>
            </w:pPr>
          </w:p>
        </w:tc>
        <w:tc>
          <w:tcPr>
            <w:tcW w:w="1306" w:type="dxa"/>
            <w:gridSpan w:val="2"/>
            <w:tcBorders>
              <w:top w:val="single" w:color="auto" w:sz="4" w:space="0"/>
              <w:left w:val="single" w:color="auto" w:sz="4" w:space="0"/>
              <w:bottom w:val="single" w:color="auto" w:sz="4" w:space="0"/>
              <w:right w:val="single" w:color="auto" w:sz="4" w:space="0"/>
            </w:tcBorders>
            <w:noWrap w:val="0"/>
            <w:vAlign w:val="center"/>
          </w:tcPr>
          <w:p w14:paraId="57664F3A">
            <w:pPr>
              <w:adjustRightInd w:val="0"/>
              <w:snapToGrid w:val="0"/>
              <w:spacing w:line="320" w:lineRule="exact"/>
              <w:contextualSpacing/>
              <w:jc w:val="center"/>
              <w:rPr>
                <w:rFonts w:ascii="Times New Roman" w:hAnsi="Times New Roman" w:eastAsia="华文中宋"/>
                <w:szCs w:val="24"/>
              </w:rPr>
            </w:pPr>
            <w:r>
              <w:rPr>
                <w:rFonts w:hint="eastAsia" w:ascii="Times New Roman" w:hAnsi="Times New Roman" w:eastAsia="方正黑体简体" w:cs="方正黑体简体"/>
                <w:sz w:val="28"/>
                <w:szCs w:val="28"/>
              </w:rPr>
              <w:t>互动量</w:t>
            </w:r>
          </w:p>
        </w:tc>
        <w:tc>
          <w:tcPr>
            <w:tcW w:w="1619" w:type="dxa"/>
            <w:tcBorders>
              <w:top w:val="single" w:color="auto" w:sz="4" w:space="0"/>
              <w:left w:val="single" w:color="auto" w:sz="4" w:space="0"/>
              <w:bottom w:val="single" w:color="auto" w:sz="4" w:space="0"/>
              <w:right w:val="single" w:color="auto" w:sz="4" w:space="0"/>
            </w:tcBorders>
            <w:noWrap w:val="0"/>
            <w:vAlign w:val="center"/>
          </w:tcPr>
          <w:p w14:paraId="5C23105C">
            <w:pPr>
              <w:adjustRightInd w:val="0"/>
              <w:snapToGrid w:val="0"/>
              <w:spacing w:line="320" w:lineRule="exact"/>
              <w:contextualSpacing/>
              <w:jc w:val="center"/>
              <w:rPr>
                <w:rFonts w:ascii="Times New Roman" w:hAnsi="Times New Roman" w:eastAsia="华文中宋"/>
                <w:sz w:val="28"/>
              </w:rPr>
            </w:pPr>
          </w:p>
        </w:tc>
      </w:tr>
    </w:tbl>
    <w:p w14:paraId="695C2314">
      <w:pPr>
        <w:adjustRightInd w:val="0"/>
        <w:snapToGrid w:val="0"/>
        <w:spacing w:after="0" w:afterLines="0" w:line="300" w:lineRule="exact"/>
        <w:ind w:firstLine="480" w:firstLineChars="200"/>
        <w:contextualSpacing/>
        <w:jc w:val="center"/>
        <w:rPr>
          <w:rFonts w:ascii="Times New Roman" w:hAnsi="Times New Roman" w:eastAsia="楷体_GB2312"/>
          <w:szCs w:val="24"/>
        </w:rPr>
      </w:pPr>
    </w:p>
    <w:p w14:paraId="7D299F37">
      <w:pPr>
        <w:widowControl/>
        <w:adjustRightInd w:val="0"/>
        <w:snapToGrid w:val="0"/>
        <w:spacing w:line="560" w:lineRule="exact"/>
        <w:contextualSpacing/>
        <w:jc w:val="center"/>
        <w:rPr>
          <w:rFonts w:hint="eastAsia" w:ascii="Times New Roman" w:hAnsi="Times New Roman" w:eastAsia="方正小标宋简体" w:cs="方正小标宋简体"/>
          <w:sz w:val="44"/>
          <w:szCs w:val="44"/>
        </w:rPr>
      </w:pPr>
      <w:r>
        <w:rPr>
          <w:rFonts w:ascii="Times New Roman" w:hAnsi="Times New Roman" w:eastAsia="楷体_GB2312"/>
          <w:szCs w:val="24"/>
        </w:rPr>
        <w:br w:type="page"/>
      </w:r>
    </w:p>
    <w:p w14:paraId="325D31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93CD7"/>
    <w:rsid w:val="07B576AC"/>
    <w:rsid w:val="13802895"/>
    <w:rsid w:val="3D8E4B17"/>
    <w:rsid w:val="3F5273DB"/>
    <w:rsid w:val="45E93D9C"/>
    <w:rsid w:val="50EC5328"/>
    <w:rsid w:val="71107271"/>
    <w:rsid w:val="79693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szCs w:val="22"/>
      <w:lang w:val="en-US" w:eastAsia="zh-CN" w:bidi="ar-SA"/>
    </w:rPr>
  </w:style>
  <w:style w:type="paragraph" w:styleId="2">
    <w:name w:val="heading 2"/>
    <w:basedOn w:val="1"/>
    <w:next w:val="1"/>
    <w:unhideWhenUsed/>
    <w:qFormat/>
    <w:uiPriority w:val="0"/>
    <w:pPr>
      <w:keepNext/>
      <w:keepLines/>
      <w:widowControl w:val="0"/>
      <w:spacing w:before="260" w:beforeAutospacing="0" w:after="260" w:afterAutospacing="0" w:line="412" w:lineRule="auto"/>
      <w:jc w:val="both"/>
      <w:outlineLvl w:val="1"/>
    </w:pPr>
    <w:rPr>
      <w:rFonts w:ascii="Arial" w:hAnsi="Arial" w:eastAsia="黑体" w:cs="Times New Roman"/>
      <w:b/>
      <w:kern w:val="2"/>
      <w:sz w:val="32"/>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2025-08-29T02:26:00Z</dcterms:created>
  <dc:creator>huawei026</dc:creator>
  <cp:lastModifiedBy>huawei026</cp:lastModifiedBy>
  <dcterms:modified xsi:type="dcterms:W3CDTF">2025-08-29T02:34:32Z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A92F0E168CDD49CFA2E22FBDDB6EB9D3_11</vt:lpwstr>
  </property>
  <property fmtid="{D5CDD505-2E9C-101B-9397-08002B2CF9AE}" pid="4" name="KSOTemplateDocerSaveRecord">
    <vt:lpwstr>eyJoZGlkIjoiZmRhZDU4OThmYWVhNGNiNmM3ZDk1ZmQzYjY0NmFhNzQifQ==</vt:lpwstr>
  </property>
</Properties>
</file>